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360"/>
      </w:tblGrid>
      <w:tr w:rsidR="00BA66DD" w14:paraId="2E7FD440" w14:textId="77777777" w:rsidTr="00BA66DD">
        <w:trPr>
          <w:jc w:val="center"/>
        </w:trPr>
        <w:tc>
          <w:tcPr>
            <w:tcW w:w="0" w:type="auto"/>
            <w:shd w:val="clear" w:color="auto" w:fill="EEEEEE"/>
            <w:vAlign w:val="center"/>
            <w:hideMark/>
          </w:tcPr>
          <w:tbl>
            <w:tblPr>
              <w:tblW w:w="5000" w:type="pct"/>
              <w:jc w:val="center"/>
              <w:tblCellMar>
                <w:top w:w="300" w:type="dxa"/>
                <w:left w:w="0" w:type="dxa"/>
                <w:bottom w:w="300" w:type="dxa"/>
                <w:right w:w="0" w:type="dxa"/>
              </w:tblCellMar>
              <w:tblLook w:val="04A0" w:firstRow="1" w:lastRow="0" w:firstColumn="1" w:lastColumn="0" w:noHBand="0" w:noVBand="1"/>
            </w:tblPr>
            <w:tblGrid>
              <w:gridCol w:w="6"/>
              <w:gridCol w:w="9348"/>
              <w:gridCol w:w="6"/>
            </w:tblGrid>
            <w:tr w:rsidR="00BA66DD" w14:paraId="38C91011" w14:textId="77777777">
              <w:trPr>
                <w:jc w:val="center"/>
              </w:trPr>
              <w:tc>
                <w:tcPr>
                  <w:tcW w:w="0" w:type="auto"/>
                  <w:vAlign w:val="center"/>
                  <w:hideMark/>
                </w:tcPr>
                <w:p w14:paraId="51764A1B" w14:textId="77777777" w:rsidR="00BA66DD" w:rsidRDefault="00BA66DD"/>
              </w:tc>
              <w:tc>
                <w:tcPr>
                  <w:tcW w:w="0" w:type="auto"/>
                  <w:vAlign w:val="center"/>
                </w:tcPr>
                <w:tbl>
                  <w:tblPr>
                    <w:tblW w:w="9000" w:type="dxa"/>
                    <w:jc w:val="center"/>
                    <w:tblCellMar>
                      <w:left w:w="0" w:type="dxa"/>
                      <w:right w:w="0" w:type="dxa"/>
                    </w:tblCellMar>
                    <w:tblLook w:val="04A0" w:firstRow="1" w:lastRow="0" w:firstColumn="1" w:lastColumn="0" w:noHBand="0" w:noVBand="1"/>
                  </w:tblPr>
                  <w:tblGrid>
                    <w:gridCol w:w="9000"/>
                  </w:tblGrid>
                  <w:tr w:rsidR="00BA66DD" w14:paraId="72963C4D"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A66DD" w14:paraId="48FF0DA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1100CAC0"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750AC2FB" w14:textId="77777777">
                                      <w:trPr>
                                        <w:jc w:val="center"/>
                                      </w:trPr>
                                      <w:tc>
                                        <w:tcPr>
                                          <w:tcW w:w="0" w:type="auto"/>
                                          <w:tcMar>
                                            <w:top w:w="225" w:type="dxa"/>
                                            <w:left w:w="225" w:type="dxa"/>
                                            <w:bottom w:w="225" w:type="dxa"/>
                                            <w:right w:w="225" w:type="dxa"/>
                                          </w:tcMar>
                                          <w:vAlign w:val="center"/>
                                          <w:hideMark/>
                                        </w:tcPr>
                                        <w:p w14:paraId="4205D6B5" w14:textId="401ED947" w:rsidR="00BA66DD" w:rsidRDefault="00BA66DD">
                                          <w:pPr>
                                            <w:rPr>
                                              <w:rFonts w:eastAsia="Times New Roman"/>
                                            </w:rPr>
                                          </w:pPr>
                                          <w:r>
                                            <w:rPr>
                                              <w:rFonts w:eastAsia="Times New Roman"/>
                                              <w:noProof/>
                                            </w:rPr>
                                            <w:drawing>
                                              <wp:inline distT="0" distB="0" distL="0" distR="0" wp14:anchorId="02090281" wp14:editId="2C6880B8">
                                                <wp:extent cx="5429250" cy="933450"/>
                                                <wp:effectExtent l="0" t="0" r="0" b="0"/>
                                                <wp:docPr id="8" name="Picture 8" descr="Ohio Bureau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Bureau of Workers' Compens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33450"/>
                                                        </a:xfrm>
                                                        <a:prstGeom prst="rect">
                                                          <a:avLst/>
                                                        </a:prstGeom>
                                                        <a:noFill/>
                                                        <a:ln>
                                                          <a:noFill/>
                                                        </a:ln>
                                                      </pic:spPr>
                                                    </pic:pic>
                                                  </a:graphicData>
                                                </a:graphic>
                                              </wp:inline>
                                            </w:drawing>
                                          </w:r>
                                        </w:p>
                                      </w:tc>
                                    </w:tr>
                                  </w:tbl>
                                  <w:p w14:paraId="38E7003C" w14:textId="77777777" w:rsidR="00BA66DD" w:rsidRDefault="00BA66DD">
                                    <w:pPr>
                                      <w:jc w:val="center"/>
                                      <w:rPr>
                                        <w:rFonts w:ascii="Times New Roman" w:eastAsia="Times New Roman" w:hAnsi="Times New Roman" w:cs="Times New Roman"/>
                                        <w:sz w:val="20"/>
                                        <w:szCs w:val="20"/>
                                      </w:rPr>
                                    </w:pPr>
                                  </w:p>
                                </w:tc>
                              </w:tr>
                            </w:tbl>
                            <w:p w14:paraId="666EF021" w14:textId="77777777" w:rsidR="00BA66DD" w:rsidRDefault="00BA66DD">
                              <w:pPr>
                                <w:jc w:val="center"/>
                                <w:rPr>
                                  <w:rFonts w:ascii="Times New Roman" w:eastAsia="Times New Roman" w:hAnsi="Times New Roman" w:cs="Times New Roman"/>
                                  <w:sz w:val="20"/>
                                  <w:szCs w:val="20"/>
                                </w:rPr>
                              </w:pPr>
                            </w:p>
                          </w:tc>
                        </w:tr>
                      </w:tbl>
                      <w:p w14:paraId="7BBBE6E8" w14:textId="77777777" w:rsidR="00BA66DD" w:rsidRDefault="00BA66DD">
                        <w:pPr>
                          <w:jc w:val="center"/>
                          <w:rPr>
                            <w:rFonts w:ascii="Times New Roman" w:eastAsia="Times New Roman" w:hAnsi="Times New Roman" w:cs="Times New Roman"/>
                            <w:sz w:val="20"/>
                            <w:szCs w:val="20"/>
                          </w:rPr>
                        </w:pPr>
                      </w:p>
                    </w:tc>
                  </w:tr>
                </w:tbl>
                <w:p w14:paraId="08945714" w14:textId="77777777" w:rsidR="00BA66DD" w:rsidRDefault="00BA66DD">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BA66DD" w14:paraId="417FCD55"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A66DD" w14:paraId="4413F8F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594EAFE5"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36E7DBD7" w14:textId="77777777">
                                      <w:trPr>
                                        <w:jc w:val="center"/>
                                      </w:trPr>
                                      <w:tc>
                                        <w:tcPr>
                                          <w:tcW w:w="0" w:type="auto"/>
                                          <w:tcMar>
                                            <w:top w:w="225" w:type="dxa"/>
                                            <w:left w:w="225" w:type="dxa"/>
                                            <w:bottom w:w="225" w:type="dxa"/>
                                            <w:right w:w="225" w:type="dxa"/>
                                          </w:tcMar>
                                          <w:vAlign w:val="center"/>
                                          <w:hideMark/>
                                        </w:tcPr>
                                        <w:p w14:paraId="3DDD4C8B" w14:textId="77777777" w:rsidR="00BA66DD" w:rsidRDefault="00BA66DD">
                                          <w:pPr>
                                            <w:pStyle w:val="Heading1"/>
                                            <w:spacing w:before="0" w:beforeAutospacing="0" w:after="300" w:afterAutospacing="0"/>
                                            <w:rPr>
                                              <w:rFonts w:ascii="Helvetica" w:eastAsia="Times New Roman" w:hAnsi="Helvetica" w:cs="Helvetica"/>
                                              <w:color w:val="000000"/>
                                              <w:sz w:val="45"/>
                                              <w:szCs w:val="45"/>
                                            </w:rPr>
                                          </w:pPr>
                                          <w:r>
                                            <w:rPr>
                                              <w:rFonts w:ascii="Helvetica" w:eastAsia="Times New Roman" w:hAnsi="Helvetica" w:cs="Helvetica"/>
                                              <w:color w:val="000000"/>
                                              <w:sz w:val="45"/>
                                              <w:szCs w:val="45"/>
                                            </w:rPr>
                                            <w:t>Distance Learning in June 2022 </w:t>
                                          </w:r>
                                        </w:p>
                                        <w:p w14:paraId="6DCE45C3" w14:textId="77777777" w:rsidR="00BA66DD" w:rsidRDefault="00BA66DD">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FOR DISTRIBUTION TO GROUP RATING MEMBERS AND BUSINESS COMMUNITY</w:t>
                                          </w:r>
                                        </w:p>
                                        <w:p w14:paraId="1D573ECE" w14:textId="77777777" w:rsidR="00BA66DD" w:rsidRDefault="00BA66DD">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 xml:space="preserve">BWC is hosting </w:t>
                                          </w:r>
                                          <w:proofErr w:type="gramStart"/>
                                          <w:r>
                                            <w:rPr>
                                              <w:rFonts w:ascii="Arial" w:hAnsi="Arial" w:cs="Arial"/>
                                              <w:color w:val="000000"/>
                                              <w:sz w:val="23"/>
                                              <w:szCs w:val="23"/>
                                            </w:rPr>
                                            <w:t>a number of</w:t>
                                          </w:r>
                                          <w:proofErr w:type="gramEnd"/>
                                          <w:r>
                                            <w:rPr>
                                              <w:rFonts w:ascii="Arial" w:hAnsi="Arial" w:cs="Arial"/>
                                              <w:color w:val="000000"/>
                                              <w:sz w:val="23"/>
                                              <w:szCs w:val="23"/>
                                            </w:rPr>
                                            <w:t xml:space="preserve"> occupational safety and health webinars and virtual classes in </w:t>
                                          </w:r>
                                          <w:r>
                                            <w:rPr>
                                              <w:rStyle w:val="Strong"/>
                                              <w:rFonts w:ascii="Arial" w:hAnsi="Arial" w:cs="Arial"/>
                                              <w:color w:val="000000"/>
                                              <w:sz w:val="23"/>
                                              <w:szCs w:val="23"/>
                                            </w:rPr>
                                            <w:t>June</w:t>
                                          </w:r>
                                          <w:r>
                                            <w:rPr>
                                              <w:rFonts w:ascii="Arial" w:hAnsi="Arial" w:cs="Arial"/>
                                              <w:color w:val="000000"/>
                                              <w:sz w:val="23"/>
                                              <w:szCs w:val="23"/>
                                            </w:rPr>
                                            <w:t xml:space="preserve">. For detailed information and to learn how to register, </w:t>
                                          </w:r>
                                          <w:hyperlink r:id="rId6" w:tgtFrame="_blank" w:tooltip="June Distance Learning Flyer" w:history="1">
                                            <w:r>
                                              <w:rPr>
                                                <w:rStyle w:val="Hyperlink"/>
                                                <w:rFonts w:ascii="Arial" w:hAnsi="Arial" w:cs="Arial"/>
                                                <w:b/>
                                                <w:bCs/>
                                                <w:color w:val="53565A"/>
                                                <w:sz w:val="23"/>
                                                <w:szCs w:val="23"/>
                                              </w:rPr>
                                              <w:t>view this flyer</w:t>
                                            </w:r>
                                          </w:hyperlink>
                                          <w:r>
                                            <w:rPr>
                                              <w:rFonts w:ascii="Arial" w:hAnsi="Arial" w:cs="Arial"/>
                                              <w:color w:val="000000"/>
                                              <w:sz w:val="23"/>
                                              <w:szCs w:val="23"/>
                                            </w:rPr>
                                            <w:t>.</w:t>
                                          </w:r>
                                        </w:p>
                                        <w:p w14:paraId="37112D25" w14:textId="77777777" w:rsidR="00BA66DD" w:rsidRDefault="00BA66DD">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rPr>
                                            <w:t>Webinars - presented live with BWC discount program and continuing education credit:</w:t>
                                          </w:r>
                                        </w:p>
                                        <w:p w14:paraId="28FDA2C9" w14:textId="77777777" w:rsidR="00BA66DD" w:rsidRDefault="00BA66DD">
                                          <w:pPr>
                                            <w:numPr>
                                              <w:ilvl w:val="0"/>
                                              <w:numId w:val="1"/>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Outdoor Equipment Safety (June 9)</w:t>
                                          </w:r>
                                        </w:p>
                                        <w:p w14:paraId="255AB14B" w14:textId="77777777" w:rsidR="00BA66DD" w:rsidRDefault="00BA66DD">
                                          <w:pPr>
                                            <w:numPr>
                                              <w:ilvl w:val="0"/>
                                              <w:numId w:val="1"/>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What Do I Do When I Spill a Chemical? (June 14)</w:t>
                                          </w:r>
                                        </w:p>
                                        <w:p w14:paraId="23504D89" w14:textId="77777777" w:rsidR="00BA66DD" w:rsidRDefault="00BA66DD">
                                          <w:pPr>
                                            <w:numPr>
                                              <w:ilvl w:val="0"/>
                                              <w:numId w:val="1"/>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Safety Training for New Employees (June 28)</w:t>
                                          </w:r>
                                        </w:p>
                                        <w:p w14:paraId="5ABB3897" w14:textId="77777777" w:rsidR="00BA66DD" w:rsidRDefault="00BA66DD">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rPr>
                                            <w:t>Virtual classes</w:t>
                                          </w:r>
                                        </w:p>
                                        <w:p w14:paraId="5B76DF0E" w14:textId="77777777" w:rsidR="00BA66DD" w:rsidRDefault="00BA66DD">
                                          <w:pPr>
                                            <w:numPr>
                                              <w:ilvl w:val="0"/>
                                              <w:numId w:val="2"/>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Improving Hazard Recognition through Visual Literacy (June 7-8)</w:t>
                                          </w:r>
                                        </w:p>
                                        <w:p w14:paraId="7A5812FE"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Accident Analysis Half-</w:t>
                                          </w:r>
                                          <w:proofErr w:type="gramStart"/>
                                          <w:r>
                                            <w:rPr>
                                              <w:rFonts w:ascii="Arial" w:eastAsia="Times New Roman" w:hAnsi="Arial" w:cs="Arial"/>
                                              <w:color w:val="000000"/>
                                              <w:sz w:val="23"/>
                                              <w:szCs w:val="23"/>
                                            </w:rPr>
                                            <w:t>day</w:t>
                                          </w:r>
                                          <w:proofErr w:type="gramEnd"/>
                                          <w:r>
                                            <w:rPr>
                                              <w:rFonts w:ascii="Arial" w:eastAsia="Times New Roman" w:hAnsi="Arial" w:cs="Arial"/>
                                              <w:color w:val="000000"/>
                                              <w:sz w:val="23"/>
                                              <w:szCs w:val="23"/>
                                            </w:rPr>
                                            <w:t xml:space="preserve"> Workshop (June 9)</w:t>
                                          </w:r>
                                        </w:p>
                                        <w:p w14:paraId="1FDDA498"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Crisis De-escalation Tactics and Safe Practices Workshop (June 15)</w:t>
                                          </w:r>
                                        </w:p>
                                        <w:p w14:paraId="15001AB0"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Electrical Hazard Recognition and Abatement (June 16-17, 20-21)</w:t>
                                          </w:r>
                                        </w:p>
                                        <w:p w14:paraId="400C7FA5"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Safety Series Workshop Module 5: Electrical Safety and Lockout/Tagout Basics (June 21)</w:t>
                                          </w:r>
                                        </w:p>
                                        <w:p w14:paraId="3A89AF23"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Health Hazards and Toxicology Fundamentals (June 22-23)</w:t>
                                          </w:r>
                                        </w:p>
                                        <w:p w14:paraId="4F10B585"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Scaffolding Safety Workshop (June 27-28)</w:t>
                                          </w:r>
                                        </w:p>
                                        <w:p w14:paraId="4F10870F"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Ergonomic Basic Principles (June 28-29)</w:t>
                                          </w:r>
                                        </w:p>
                                        <w:p w14:paraId="481A18D3" w14:textId="77777777" w:rsidR="00BA66DD" w:rsidRDefault="00BA66DD">
                                          <w:pPr>
                                            <w:numPr>
                                              <w:ilvl w:val="0"/>
                                              <w:numId w:val="3"/>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lastRenderedPageBreak/>
                                            <w:t>Confined Space Assessment and Work (June 29-30)</w:t>
                                          </w:r>
                                        </w:p>
                                        <w:p w14:paraId="2C373058" w14:textId="77777777" w:rsidR="00BA66DD" w:rsidRDefault="00BA66DD">
                                          <w:pPr>
                                            <w:pStyle w:val="NormalWeb"/>
                                            <w:spacing w:before="0" w:beforeAutospacing="0" w:after="225" w:afterAutospacing="0"/>
                                            <w:rPr>
                                              <w:rFonts w:ascii="Arial" w:hAnsi="Arial" w:cs="Arial"/>
                                              <w:color w:val="000000"/>
                                              <w:sz w:val="23"/>
                                              <w:szCs w:val="23"/>
                                            </w:rPr>
                                          </w:pPr>
                                          <w:r>
                                            <w:rPr>
                                              <w:rStyle w:val="Strong"/>
                                              <w:rFonts w:ascii="Arial" w:hAnsi="Arial" w:cs="Arial"/>
                                              <w:color w:val="000000"/>
                                              <w:sz w:val="23"/>
                                              <w:szCs w:val="23"/>
                                            </w:rPr>
                                            <w:t>Online E-Courses</w:t>
                                          </w:r>
                                        </w:p>
                                        <w:p w14:paraId="5C4663B4" w14:textId="77777777" w:rsidR="00BA66DD" w:rsidRDefault="00BA66DD">
                                          <w:pPr>
                                            <w:numPr>
                                              <w:ilvl w:val="0"/>
                                              <w:numId w:val="4"/>
                                            </w:numPr>
                                            <w:spacing w:before="100" w:beforeAutospacing="1" w:after="225"/>
                                            <w:rPr>
                                              <w:rFonts w:ascii="Arial" w:eastAsia="Times New Roman" w:hAnsi="Arial" w:cs="Arial"/>
                                              <w:color w:val="000000"/>
                                              <w:sz w:val="23"/>
                                              <w:szCs w:val="23"/>
                                            </w:rPr>
                                          </w:pPr>
                                          <w:r>
                                            <w:rPr>
                                              <w:rFonts w:ascii="Arial" w:eastAsia="Times New Roman" w:hAnsi="Arial" w:cs="Arial"/>
                                              <w:color w:val="000000"/>
                                              <w:sz w:val="23"/>
                                              <w:szCs w:val="23"/>
                                            </w:rPr>
                                            <w:t xml:space="preserve">Bloodborne Pathogens, Developing a Safety Culture, OSHA Recordkeeping </w:t>
                                          </w:r>
                                          <w:proofErr w:type="gramStart"/>
                                          <w:r>
                                            <w:rPr>
                                              <w:rFonts w:ascii="Arial" w:eastAsia="Times New Roman" w:hAnsi="Arial" w:cs="Arial"/>
                                              <w:color w:val="000000"/>
                                              <w:sz w:val="23"/>
                                              <w:szCs w:val="23"/>
                                            </w:rPr>
                                            <w:t>101</w:t>
                                          </w:r>
                                          <w:proofErr w:type="gramEnd"/>
                                          <w:r>
                                            <w:rPr>
                                              <w:rFonts w:ascii="Arial" w:eastAsia="Times New Roman" w:hAnsi="Arial" w:cs="Arial"/>
                                              <w:color w:val="000000"/>
                                              <w:sz w:val="23"/>
                                              <w:szCs w:val="23"/>
                                            </w:rPr>
                                            <w:t xml:space="preserve"> and others</w:t>
                                          </w:r>
                                        </w:p>
                                        <w:p w14:paraId="136BD206" w14:textId="77777777" w:rsidR="00BA66DD" w:rsidRDefault="00BA66DD">
                                          <w:pPr>
                                            <w:pStyle w:val="NormalWeb"/>
                                            <w:spacing w:before="0" w:beforeAutospacing="0" w:after="225" w:afterAutospacing="0"/>
                                            <w:rPr>
                                              <w:rFonts w:ascii="Arial" w:hAnsi="Arial" w:cs="Arial"/>
                                              <w:color w:val="000000"/>
                                              <w:sz w:val="23"/>
                                              <w:szCs w:val="23"/>
                                            </w:rPr>
                                          </w:pPr>
                                          <w:r>
                                            <w:rPr>
                                              <w:rFonts w:ascii="Arial" w:hAnsi="Arial" w:cs="Arial"/>
                                              <w:color w:val="000000"/>
                                              <w:sz w:val="23"/>
                                              <w:szCs w:val="23"/>
                                            </w:rPr>
                                            <w:t>For more information or assistance, email </w:t>
                                          </w:r>
                                          <w:hyperlink r:id="rId7" w:tgtFrame="_blank" w:history="1">
                                            <w:r>
                                              <w:rPr>
                                                <w:rStyle w:val="Hyperlink"/>
                                                <w:rFonts w:ascii="Arial" w:hAnsi="Arial" w:cs="Arial"/>
                                                <w:color w:val="53565A"/>
                                                <w:sz w:val="23"/>
                                                <w:szCs w:val="23"/>
                                              </w:rPr>
                                              <w:t>dshcc@bwc.state.oh.us</w:t>
                                            </w:r>
                                          </w:hyperlink>
                                          <w:r>
                                            <w:rPr>
                                              <w:rFonts w:ascii="Arial" w:hAnsi="Arial" w:cs="Arial"/>
                                              <w:color w:val="000000"/>
                                              <w:sz w:val="23"/>
                                              <w:szCs w:val="23"/>
                                            </w:rPr>
                                            <w:t>.</w:t>
                                          </w:r>
                                        </w:p>
                                        <w:p w14:paraId="2A64FDA8" w14:textId="18CD2F76" w:rsidR="00BA66DD" w:rsidRDefault="00BA66DD">
                                          <w:pPr>
                                            <w:rPr>
                                              <w:rFonts w:eastAsia="Times New Roman"/>
                                            </w:rPr>
                                          </w:pPr>
                                          <w:r>
                                            <w:rPr>
                                              <w:rFonts w:eastAsia="Times New Roman"/>
                                              <w:noProof/>
                                            </w:rPr>
                                            <w:drawing>
                                              <wp:inline distT="0" distB="0" distL="0" distR="0" wp14:anchorId="2EB1B5D4" wp14:editId="64E3F8D0">
                                                <wp:extent cx="2381250" cy="504825"/>
                                                <wp:effectExtent l="0" t="0" r="0" b="9525"/>
                                                <wp:docPr id="7" name="Picture 7" descr="B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14:paraId="7F63E8D3" w14:textId="77777777" w:rsidR="00BA66DD" w:rsidRDefault="00BA66DD">
                                          <w:pPr>
                                            <w:jc w:val="center"/>
                                            <w:rPr>
                                              <w:rFonts w:eastAsia="Times New Roman"/>
                                            </w:rPr>
                                          </w:pPr>
                                          <w:r>
                                            <w:rPr>
                                              <w:rFonts w:eastAsia="Times New Roman"/>
                                            </w:rPr>
                                            <w:pict w14:anchorId="72994AE0">
                                              <v:rect id="_x0000_i1027" style="width:468pt;height:1pt" o:hralign="center" o:hrstd="t" o:hr="t" fillcolor="#a0a0a0" stroked="f"/>
                                            </w:pict>
                                          </w:r>
                                        </w:p>
                                      </w:tc>
                                    </w:tr>
                                  </w:tbl>
                                  <w:p w14:paraId="77E9A43D" w14:textId="77777777" w:rsidR="00BA66DD" w:rsidRDefault="00BA66DD">
                                    <w:pPr>
                                      <w:jc w:val="center"/>
                                      <w:rPr>
                                        <w:rFonts w:ascii="Times New Roman" w:eastAsia="Times New Roman" w:hAnsi="Times New Roman" w:cs="Times New Roman"/>
                                        <w:sz w:val="20"/>
                                        <w:szCs w:val="20"/>
                                      </w:rPr>
                                    </w:pPr>
                                  </w:p>
                                </w:tc>
                              </w:tr>
                            </w:tbl>
                            <w:p w14:paraId="3ABEC839" w14:textId="77777777" w:rsidR="00BA66DD" w:rsidRDefault="00BA66DD">
                              <w:pPr>
                                <w:jc w:val="center"/>
                                <w:rPr>
                                  <w:rFonts w:ascii="Times New Roman" w:eastAsia="Times New Roman" w:hAnsi="Times New Roman" w:cs="Times New Roman"/>
                                  <w:sz w:val="20"/>
                                  <w:szCs w:val="20"/>
                                </w:rPr>
                              </w:pPr>
                            </w:p>
                          </w:tc>
                        </w:tr>
                      </w:tbl>
                      <w:p w14:paraId="4D43EA49" w14:textId="77777777" w:rsidR="00BA66DD" w:rsidRDefault="00BA66DD">
                        <w:pPr>
                          <w:jc w:val="center"/>
                          <w:rPr>
                            <w:rFonts w:ascii="Times New Roman" w:eastAsia="Times New Roman" w:hAnsi="Times New Roman" w:cs="Times New Roman"/>
                            <w:sz w:val="20"/>
                            <w:szCs w:val="20"/>
                          </w:rPr>
                        </w:pPr>
                      </w:p>
                    </w:tc>
                  </w:tr>
                </w:tbl>
                <w:p w14:paraId="5EF51569" w14:textId="77777777" w:rsidR="00BA66DD" w:rsidRDefault="00BA66DD">
                  <w:pP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9000"/>
                  </w:tblGrid>
                  <w:tr w:rsidR="00BA66DD" w14:paraId="4B298561" w14:textId="77777777">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BA66DD" w14:paraId="38A07EB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2E5F62B0"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A66DD" w14:paraId="66946D27" w14:textId="77777777">
                                      <w:trPr>
                                        <w:jc w:val="center"/>
                                      </w:trPr>
                                      <w:tc>
                                        <w:tcPr>
                                          <w:tcW w:w="0" w:type="auto"/>
                                          <w:tcMar>
                                            <w:top w:w="225" w:type="dxa"/>
                                            <w:left w:w="225" w:type="dxa"/>
                                            <w:bottom w:w="225" w:type="dxa"/>
                                            <w:right w:w="225" w:type="dxa"/>
                                          </w:tcMar>
                                          <w:vAlign w:val="center"/>
                                          <w:hideMark/>
                                        </w:tcPr>
                                        <w:p w14:paraId="7B434DAF" w14:textId="77777777" w:rsidR="00BA66DD" w:rsidRDefault="00BA66DD">
                                          <w:pPr>
                                            <w:pStyle w:val="NormalWeb"/>
                                            <w:spacing w:before="0" w:beforeAutospacing="0" w:after="225" w:afterAutospacing="0"/>
                                            <w:rPr>
                                              <w:rFonts w:ascii="Arial" w:hAnsi="Arial" w:cs="Arial"/>
                                              <w:color w:val="696969"/>
                                              <w:sz w:val="21"/>
                                              <w:szCs w:val="21"/>
                                            </w:rPr>
                                          </w:pPr>
                                          <w:r>
                                            <w:rPr>
                                              <w:rStyle w:val="Strong"/>
                                              <w:rFonts w:ascii="Arial" w:hAnsi="Arial" w:cs="Arial"/>
                                              <w:color w:val="696969"/>
                                              <w:sz w:val="21"/>
                                              <w:szCs w:val="21"/>
                                            </w:rPr>
                                            <w:t>Ohio Bureau of Workers’ Compensation</w:t>
                                          </w:r>
                                        </w:p>
                                        <w:p w14:paraId="60082C08" w14:textId="77777777" w:rsidR="00BA66DD" w:rsidRDefault="00BA66DD">
                                          <w:pPr>
                                            <w:pStyle w:val="NormalWeb"/>
                                            <w:spacing w:before="0" w:beforeAutospacing="0" w:after="225" w:afterAutospacing="0"/>
                                            <w:rPr>
                                              <w:rFonts w:ascii="Arial" w:hAnsi="Arial" w:cs="Arial"/>
                                              <w:color w:val="696969"/>
                                              <w:sz w:val="21"/>
                                              <w:szCs w:val="21"/>
                                            </w:rPr>
                                          </w:pPr>
                                          <w:r>
                                            <w:rPr>
                                              <w:rStyle w:val="Strong"/>
                                              <w:rFonts w:ascii="Arial" w:hAnsi="Arial" w:cs="Arial"/>
                                              <w:color w:val="696969"/>
                                              <w:sz w:val="21"/>
                                              <w:szCs w:val="21"/>
                                            </w:rPr>
                                            <w:t xml:space="preserve">Vision: </w:t>
                                          </w:r>
                                          <w:r>
                                            <w:rPr>
                                              <w:rFonts w:ascii="Arial" w:hAnsi="Arial" w:cs="Arial"/>
                                              <w:color w:val="696969"/>
                                              <w:sz w:val="21"/>
                                              <w:szCs w:val="21"/>
                                            </w:rPr>
                                            <w:t xml:space="preserve">To transform BWC into an agile organization driven by customer success. </w:t>
                                          </w:r>
                                          <w:r>
                                            <w:rPr>
                                              <w:rFonts w:ascii="Arial" w:hAnsi="Arial" w:cs="Arial"/>
                                              <w:color w:val="696969"/>
                                              <w:sz w:val="21"/>
                                              <w:szCs w:val="21"/>
                                            </w:rPr>
                                            <w:br/>
                                          </w:r>
                                          <w:r>
                                            <w:rPr>
                                              <w:rStyle w:val="Strong"/>
                                              <w:rFonts w:ascii="Arial" w:hAnsi="Arial" w:cs="Arial"/>
                                              <w:color w:val="696969"/>
                                              <w:sz w:val="21"/>
                                              <w:szCs w:val="21"/>
                                            </w:rPr>
                                            <w:t xml:space="preserve">Mission: </w:t>
                                          </w:r>
                                          <w:r>
                                            <w:rPr>
                                              <w:rFonts w:ascii="Arial" w:hAnsi="Arial" w:cs="Arial"/>
                                              <w:color w:val="696969"/>
                                              <w:sz w:val="21"/>
                                              <w:szCs w:val="21"/>
                                            </w:rPr>
                                            <w:t xml:space="preserve">To deliver consistently excellent experiences for each BWC customer every day. </w:t>
                                          </w:r>
                                          <w:r>
                                            <w:rPr>
                                              <w:rStyle w:val="Strong"/>
                                              <w:rFonts w:ascii="Arial" w:hAnsi="Arial" w:cs="Arial"/>
                                              <w:color w:val="696969"/>
                                              <w:sz w:val="21"/>
                                              <w:szCs w:val="21"/>
                                            </w:rPr>
                                            <w:t xml:space="preserve">Core Values: </w:t>
                                          </w:r>
                                          <w:r>
                                            <w:rPr>
                                              <w:rFonts w:ascii="Arial" w:hAnsi="Arial" w:cs="Arial"/>
                                              <w:color w:val="696969"/>
                                              <w:sz w:val="21"/>
                                              <w:szCs w:val="21"/>
                                            </w:rPr>
                                            <w:t>One Agency, Personal Connection, Innovative Leadership, Relentless Excellence.</w:t>
                                          </w:r>
                                        </w:p>
                                        <w:p w14:paraId="348E19AE" w14:textId="77777777" w:rsidR="00BA66DD" w:rsidRDefault="00BA66DD">
                                          <w:pPr>
                                            <w:jc w:val="center"/>
                                            <w:rPr>
                                              <w:rFonts w:eastAsia="Times New Roman"/>
                                            </w:rPr>
                                          </w:pPr>
                                          <w:r>
                                            <w:rPr>
                                              <w:rFonts w:eastAsia="Times New Roman"/>
                                            </w:rPr>
                                            <w:pict w14:anchorId="7DDA6171">
                                              <v:rect id="_x0000_i1028" style="width:468pt;height:1pt" o:hralign="center" o:hrstd="t" o:hr="t" fillcolor="#a0a0a0" stroked="f"/>
                                            </w:pict>
                                          </w:r>
                                        </w:p>
                                        <w:p w14:paraId="4A7BFBD5" w14:textId="77777777" w:rsidR="00BA66DD" w:rsidRDefault="00BA66DD">
                                          <w:pPr>
                                            <w:pStyle w:val="NormalWeb"/>
                                            <w:spacing w:before="240" w:beforeAutospacing="0" w:after="225" w:afterAutospacing="0"/>
                                            <w:rPr>
                                              <w:rFonts w:ascii="Arial" w:hAnsi="Arial" w:cs="Arial"/>
                                              <w:color w:val="696969"/>
                                              <w:sz w:val="21"/>
                                              <w:szCs w:val="21"/>
                                            </w:rPr>
                                          </w:pPr>
                                          <w:r>
                                            <w:rPr>
                                              <w:rFonts w:ascii="Arial" w:hAnsi="Arial" w:cs="Arial"/>
                                              <w:color w:val="696969"/>
                                              <w:sz w:val="21"/>
                                              <w:szCs w:val="21"/>
                                            </w:rPr>
                                            <w:t>Established in 1912, the Ohio Bureau of Workers’ Compensation is the exclusive provider of workers’ compensation insurance in Ohio, serving 249,000 public and private employers. With nearly 1,600 employees and assets of approximately $25 billion, BWC is one of the largest state-run insurance systems in the United States. For more, visit </w:t>
                                          </w:r>
                                          <w:hyperlink r:id="rId9" w:history="1">
                                            <w:r>
                                              <w:rPr>
                                                <w:rStyle w:val="Hyperlink"/>
                                                <w:rFonts w:ascii="Arial" w:hAnsi="Arial" w:cs="Arial"/>
                                                <w:color w:val="53565A"/>
                                                <w:sz w:val="21"/>
                                                <w:szCs w:val="21"/>
                                              </w:rPr>
                                              <w:t>www.bwc.ohio.gov</w:t>
                                            </w:r>
                                          </w:hyperlink>
                                          <w:r>
                                            <w:rPr>
                                              <w:rFonts w:ascii="Arial" w:hAnsi="Arial" w:cs="Arial"/>
                                              <w:color w:val="696969"/>
                                              <w:sz w:val="21"/>
                                              <w:szCs w:val="21"/>
                                            </w:rPr>
                                            <w:t>.</w:t>
                                          </w:r>
                                        </w:p>
                                        <w:p w14:paraId="1178E922" w14:textId="77777777" w:rsidR="00BA66DD" w:rsidRDefault="00BA66DD">
                                          <w:pPr>
                                            <w:pStyle w:val="NormalWeb"/>
                                            <w:spacing w:before="0" w:beforeAutospacing="0" w:after="225" w:afterAutospacing="0"/>
                                            <w:rPr>
                                              <w:rFonts w:ascii="Arial" w:hAnsi="Arial" w:cs="Arial"/>
                                              <w:color w:val="696969"/>
                                              <w:sz w:val="21"/>
                                              <w:szCs w:val="21"/>
                                            </w:rPr>
                                          </w:pPr>
                                          <w:r>
                                            <w:rPr>
                                              <w:rFonts w:ascii="Arial" w:hAnsi="Arial" w:cs="Arial"/>
                                              <w:color w:val="696969"/>
                                              <w:sz w:val="21"/>
                                              <w:szCs w:val="21"/>
                                            </w:rPr>
                                            <w:t> </w:t>
                                          </w:r>
                                        </w:p>
                                      </w:tc>
                                    </w:tr>
                                  </w:tbl>
                                  <w:p w14:paraId="672C6D06" w14:textId="77777777" w:rsidR="00BA66DD" w:rsidRDefault="00BA66DD">
                                    <w:pPr>
                                      <w:jc w:val="center"/>
                                      <w:rPr>
                                        <w:rFonts w:ascii="Times New Roman" w:eastAsia="Times New Roman" w:hAnsi="Times New Roman" w:cs="Times New Roman"/>
                                        <w:sz w:val="20"/>
                                        <w:szCs w:val="20"/>
                                      </w:rPr>
                                    </w:pPr>
                                  </w:p>
                                </w:tc>
                              </w:tr>
                            </w:tbl>
                            <w:p w14:paraId="1C59B5CF" w14:textId="77777777" w:rsidR="00BA66DD" w:rsidRDefault="00BA66DD">
                              <w:pPr>
                                <w:jc w:val="center"/>
                                <w:rPr>
                                  <w:rFonts w:ascii="Times New Roman" w:eastAsia="Times New Roman" w:hAnsi="Times New Roman" w:cs="Times New Roman"/>
                                  <w:sz w:val="20"/>
                                  <w:szCs w:val="20"/>
                                </w:rPr>
                              </w:pPr>
                            </w:p>
                          </w:tc>
                        </w:tr>
                      </w:tbl>
                      <w:p w14:paraId="00294ADC" w14:textId="77777777" w:rsidR="00BA66DD" w:rsidRDefault="00BA66DD">
                        <w:pPr>
                          <w:jc w:val="center"/>
                          <w:rPr>
                            <w:rFonts w:ascii="Times New Roman" w:eastAsia="Times New Roman" w:hAnsi="Times New Roman" w:cs="Times New Roman"/>
                            <w:sz w:val="20"/>
                            <w:szCs w:val="20"/>
                          </w:rPr>
                        </w:pPr>
                      </w:p>
                    </w:tc>
                  </w:tr>
                </w:tbl>
                <w:p w14:paraId="12EEC192" w14:textId="77777777" w:rsidR="00BA66DD" w:rsidRDefault="00BA66DD">
                  <w:pPr>
                    <w:jc w:val="center"/>
                    <w:rPr>
                      <w:rFonts w:ascii="Times New Roman" w:eastAsia="Times New Roman" w:hAnsi="Times New Roman" w:cs="Times New Roman"/>
                      <w:sz w:val="20"/>
                      <w:szCs w:val="20"/>
                    </w:rPr>
                  </w:pPr>
                </w:p>
              </w:tc>
              <w:tc>
                <w:tcPr>
                  <w:tcW w:w="0" w:type="auto"/>
                  <w:vAlign w:val="center"/>
                  <w:hideMark/>
                </w:tcPr>
                <w:p w14:paraId="6C84AC0B" w14:textId="77777777" w:rsidR="00BA66DD" w:rsidRDefault="00BA66DD">
                  <w:pPr>
                    <w:rPr>
                      <w:rFonts w:ascii="Times New Roman" w:eastAsia="Times New Roman" w:hAnsi="Times New Roman" w:cs="Times New Roman"/>
                      <w:sz w:val="20"/>
                      <w:szCs w:val="20"/>
                    </w:rPr>
                  </w:pPr>
                </w:p>
              </w:tc>
            </w:tr>
          </w:tbl>
          <w:p w14:paraId="147A2F93" w14:textId="77777777" w:rsidR="00BA66DD" w:rsidRDefault="00BA66DD">
            <w:pPr>
              <w:jc w:val="center"/>
              <w:rPr>
                <w:rFonts w:ascii="Times New Roman" w:eastAsia="Times New Roman" w:hAnsi="Times New Roman" w:cs="Times New Roman"/>
                <w:sz w:val="20"/>
                <w:szCs w:val="20"/>
              </w:rPr>
            </w:pPr>
          </w:p>
        </w:tc>
      </w:tr>
    </w:tbl>
    <w:p w14:paraId="78FE576A" w14:textId="77777777" w:rsidR="00BA66DD" w:rsidRDefault="00BA66DD" w:rsidP="00BA66DD">
      <w:pPr>
        <w:rPr>
          <w:rFonts w:eastAsia="Times New Roman"/>
          <w:vanish/>
          <w:lang w:val="en"/>
        </w:rPr>
      </w:pPr>
    </w:p>
    <w:tbl>
      <w:tblPr>
        <w:tblW w:w="9000" w:type="dxa"/>
        <w:jc w:val="center"/>
        <w:tblCellMar>
          <w:left w:w="0" w:type="dxa"/>
          <w:right w:w="0" w:type="dxa"/>
        </w:tblCellMar>
        <w:tblLook w:val="04A0" w:firstRow="1" w:lastRow="0" w:firstColumn="1" w:lastColumn="0" w:noHBand="0" w:noVBand="1"/>
      </w:tblPr>
      <w:tblGrid>
        <w:gridCol w:w="9000"/>
      </w:tblGrid>
      <w:tr w:rsidR="00BA66DD" w14:paraId="6C4DAA61" w14:textId="77777777" w:rsidTr="00BA66DD">
        <w:trPr>
          <w:jc w:val="center"/>
        </w:trPr>
        <w:tc>
          <w:tcPr>
            <w:tcW w:w="0" w:type="auto"/>
            <w:tcMar>
              <w:top w:w="300" w:type="dxa"/>
              <w:left w:w="0" w:type="dxa"/>
              <w:bottom w:w="150" w:type="dxa"/>
              <w:right w:w="0" w:type="dxa"/>
            </w:tcMar>
            <w:vAlign w:val="center"/>
            <w:hideMark/>
          </w:tcPr>
          <w:p w14:paraId="506C783D" w14:textId="77777777" w:rsidR="00BA66DD" w:rsidRDefault="00BA66DD">
            <w:pPr>
              <w:jc w:val="center"/>
              <w:rPr>
                <w:rFonts w:eastAsia="Times New Roman"/>
                <w:sz w:val="20"/>
                <w:szCs w:val="20"/>
              </w:rPr>
            </w:pPr>
            <w:r>
              <w:rPr>
                <w:rFonts w:ascii="Arial" w:eastAsia="Times New Roman" w:hAnsi="Arial" w:cs="Arial"/>
                <w:sz w:val="20"/>
                <w:szCs w:val="20"/>
              </w:rPr>
              <w:t>Stay Connected with Ohio Bureau of Workers' Compensation:</w:t>
            </w:r>
          </w:p>
        </w:tc>
      </w:tr>
      <w:tr w:rsidR="00BA66DD" w14:paraId="3B4DD549" w14:textId="77777777" w:rsidTr="00BA66DD">
        <w:trPr>
          <w:jc w:val="center"/>
        </w:trPr>
        <w:tc>
          <w:tcPr>
            <w:tcW w:w="0" w:type="auto"/>
            <w:tcMar>
              <w:top w:w="150" w:type="dxa"/>
              <w:left w:w="150" w:type="dxa"/>
              <w:bottom w:w="150" w:type="dxa"/>
              <w:right w:w="150" w:type="dxa"/>
            </w:tcMar>
            <w:vAlign w:val="center"/>
            <w:hideMark/>
          </w:tcPr>
          <w:p w14:paraId="7A8E2C7E" w14:textId="772D9D3C" w:rsidR="00BA66DD" w:rsidRDefault="00BA66DD">
            <w:pPr>
              <w:jc w:val="center"/>
              <w:rPr>
                <w:rFonts w:eastAsia="Times New Roman"/>
              </w:rPr>
            </w:pPr>
            <w:r>
              <w:rPr>
                <w:rFonts w:ascii="Arial" w:eastAsia="Times New Roman" w:hAnsi="Arial" w:cs="Arial"/>
                <w:noProof/>
                <w:color w:val="0000FF"/>
              </w:rPr>
              <w:drawing>
                <wp:inline distT="0" distB="0" distL="0" distR="0" wp14:anchorId="3DD925CF" wp14:editId="12F5B501">
                  <wp:extent cx="304800" cy="304800"/>
                  <wp:effectExtent l="0" t="0" r="0" b="0"/>
                  <wp:docPr id="6" name="Picture 6"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14:anchorId="4E8C567B" wp14:editId="1433497F">
                  <wp:extent cx="304800" cy="304800"/>
                  <wp:effectExtent l="0" t="0" r="0" b="0"/>
                  <wp:docPr id="5" name="Picture 5" descr="YouTub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14:anchorId="78DE962E" wp14:editId="7F73E353">
                  <wp:extent cx="304800" cy="304800"/>
                  <wp:effectExtent l="0" t="0" r="0" b="0"/>
                  <wp:docPr id="4" name="Picture 4" descr="Twitter">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14:anchorId="0E345953" wp14:editId="14175657">
                  <wp:extent cx="304800" cy="304800"/>
                  <wp:effectExtent l="0" t="0" r="0" b="0"/>
                  <wp:docPr id="3" name="Picture 3"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ked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14:anchorId="09538D50" wp14:editId="01F756B1">
                  <wp:extent cx="304800" cy="304800"/>
                  <wp:effectExtent l="0" t="0" r="0" b="0"/>
                  <wp:docPr id="2" name="Picture 2" descr="Blo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rPr>
              <w:t xml:space="preserve">  </w:t>
            </w:r>
            <w:r>
              <w:rPr>
                <w:rFonts w:ascii="Arial" w:eastAsia="Times New Roman" w:hAnsi="Arial" w:cs="Arial"/>
                <w:noProof/>
                <w:color w:val="0000FF"/>
              </w:rPr>
              <w:drawing>
                <wp:inline distT="0" distB="0" distL="0" distR="0" wp14:anchorId="6560E677" wp14:editId="48AA06A6">
                  <wp:extent cx="304800" cy="304800"/>
                  <wp:effectExtent l="0" t="0" r="0" b="0"/>
                  <wp:docPr id="1" name="Picture 1" descr="Govdelivery">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vdelive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BA66DD" w14:paraId="6A7A4CB7" w14:textId="77777777" w:rsidTr="00BA66DD">
        <w:trPr>
          <w:jc w:val="center"/>
        </w:trPr>
        <w:tc>
          <w:tcPr>
            <w:tcW w:w="0" w:type="auto"/>
            <w:tcMar>
              <w:top w:w="150" w:type="dxa"/>
              <w:left w:w="0" w:type="dxa"/>
              <w:bottom w:w="300" w:type="dxa"/>
              <w:right w:w="0" w:type="dxa"/>
            </w:tcMar>
            <w:vAlign w:val="center"/>
            <w:hideMark/>
          </w:tcPr>
          <w:p w14:paraId="33FC2092" w14:textId="77777777" w:rsidR="00BA66DD" w:rsidRDefault="00BA66DD">
            <w:pPr>
              <w:jc w:val="center"/>
              <w:rPr>
                <w:rFonts w:ascii="Arial" w:eastAsia="Times New Roman" w:hAnsi="Arial" w:cs="Arial"/>
                <w:sz w:val="20"/>
                <w:szCs w:val="20"/>
              </w:rPr>
            </w:pPr>
            <w:r>
              <w:rPr>
                <w:rFonts w:ascii="Arial" w:eastAsia="Times New Roman" w:hAnsi="Arial" w:cs="Arial"/>
                <w:sz w:val="20"/>
                <w:szCs w:val="20"/>
              </w:rPr>
              <w:t>SUBSCRIBER SERVICES:</w:t>
            </w:r>
            <w:r>
              <w:rPr>
                <w:rFonts w:ascii="Arial" w:eastAsia="Times New Roman" w:hAnsi="Arial" w:cs="Arial"/>
                <w:sz w:val="20"/>
                <w:szCs w:val="20"/>
              </w:rPr>
              <w:br/>
            </w:r>
            <w:hyperlink r:id="rId22" w:tooltip="Manage Subscriptions" w:history="1">
              <w:r>
                <w:rPr>
                  <w:rStyle w:val="Hyperlink"/>
                  <w:rFonts w:ascii="Arial" w:eastAsia="Times New Roman" w:hAnsi="Arial" w:cs="Arial"/>
                  <w:sz w:val="20"/>
                  <w:szCs w:val="20"/>
                </w:rPr>
                <w:t>Manage Subscriptions</w:t>
              </w:r>
            </w:hyperlink>
            <w:r>
              <w:rPr>
                <w:rFonts w:ascii="Arial" w:eastAsia="Times New Roman" w:hAnsi="Arial" w:cs="Arial"/>
                <w:sz w:val="20"/>
                <w:szCs w:val="20"/>
              </w:rPr>
              <w:t xml:space="preserve">  |  </w:t>
            </w:r>
            <w:hyperlink r:id="rId23" w:history="1">
              <w:r>
                <w:rPr>
                  <w:rStyle w:val="Hyperlink"/>
                  <w:rFonts w:ascii="Arial" w:eastAsia="Times New Roman" w:hAnsi="Arial" w:cs="Arial"/>
                  <w:sz w:val="20"/>
                  <w:szCs w:val="20"/>
                </w:rPr>
                <w:t>Help</w:t>
              </w:r>
            </w:hyperlink>
            <w:r>
              <w:rPr>
                <w:rFonts w:ascii="Arial" w:eastAsia="Times New Roman" w:hAnsi="Arial" w:cs="Arial"/>
                <w:sz w:val="20"/>
                <w:szCs w:val="20"/>
              </w:rPr>
              <w:t xml:space="preserve"> </w:t>
            </w:r>
          </w:p>
        </w:tc>
      </w:tr>
    </w:tbl>
    <w:p w14:paraId="2B87D874" w14:textId="77777777" w:rsidR="000C0476" w:rsidRDefault="00BA66DD"/>
    <w:sectPr w:rsidR="000C0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5CD"/>
    <w:multiLevelType w:val="multilevel"/>
    <w:tmpl w:val="6018E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F6E95"/>
    <w:multiLevelType w:val="multilevel"/>
    <w:tmpl w:val="43F81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EF125D"/>
    <w:multiLevelType w:val="multilevel"/>
    <w:tmpl w:val="58A40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C089B"/>
    <w:multiLevelType w:val="multilevel"/>
    <w:tmpl w:val="BFD8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A66DD"/>
    <w:rsid w:val="001F6C14"/>
    <w:rsid w:val="00274529"/>
    <w:rsid w:val="002E7196"/>
    <w:rsid w:val="00BA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00AA"/>
  <w15:chartTrackingRefBased/>
  <w15:docId w15:val="{F3B83733-B105-4605-BA3C-7B0F633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6DD"/>
    <w:pPr>
      <w:spacing w:after="0" w:line="240" w:lineRule="auto"/>
    </w:pPr>
    <w:rPr>
      <w:rFonts w:ascii="Calibri" w:hAnsi="Calibri" w:cs="Calibri"/>
    </w:rPr>
  </w:style>
  <w:style w:type="paragraph" w:styleId="Heading1">
    <w:name w:val="heading 1"/>
    <w:basedOn w:val="Normal"/>
    <w:link w:val="Heading1Char"/>
    <w:uiPriority w:val="9"/>
    <w:qFormat/>
    <w:rsid w:val="00BA66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DD"/>
    <w:rPr>
      <w:rFonts w:ascii="Calibri" w:hAnsi="Calibri" w:cs="Calibri"/>
      <w:b/>
      <w:bCs/>
      <w:kern w:val="36"/>
      <w:sz w:val="48"/>
      <w:szCs w:val="48"/>
    </w:rPr>
  </w:style>
  <w:style w:type="character" w:styleId="Hyperlink">
    <w:name w:val="Hyperlink"/>
    <w:basedOn w:val="DefaultParagraphFont"/>
    <w:uiPriority w:val="99"/>
    <w:semiHidden/>
    <w:unhideWhenUsed/>
    <w:rsid w:val="00BA66DD"/>
    <w:rPr>
      <w:color w:val="0000FF"/>
      <w:u w:val="single"/>
    </w:rPr>
  </w:style>
  <w:style w:type="paragraph" w:styleId="NormalWeb">
    <w:name w:val="Normal (Web)"/>
    <w:basedOn w:val="Normal"/>
    <w:uiPriority w:val="99"/>
    <w:semiHidden/>
    <w:unhideWhenUsed/>
    <w:rsid w:val="00BA66DD"/>
    <w:pPr>
      <w:spacing w:before="100" w:beforeAutospacing="1" w:after="100" w:afterAutospacing="1"/>
    </w:pPr>
  </w:style>
  <w:style w:type="character" w:styleId="Strong">
    <w:name w:val="Strong"/>
    <w:basedOn w:val="DefaultParagraphFont"/>
    <w:uiPriority w:val="22"/>
    <w:qFormat/>
    <w:rsid w:val="00BA6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lnks.gd/l/eyJhbGciOiJIUzI1NiJ9.eyJidWxsZXRpbl9saW5rX2lkIjoxMDUsInVyaSI6ImJwMjpjbGljayIsImJ1bGxldGluX2lkIjoiMjAyMjA2MDIuNTg3OTY1NTEiLCJ1cmwiOiJodHRwczovL29oaW9id2NibG9nLndvcmRwcmVzcy5jb20vIn0.EUGjpqS3iD8Gwtvn7HeIldWMym6Cz8BhHVL6bW3QWDs/s/1150269994/br/132287350723-l"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dshcc@bwc.state.oh.us" TargetMode="External"/><Relationship Id="rId12" Type="http://schemas.openxmlformats.org/officeDocument/2006/relationships/hyperlink" Target="https://lnks.gd/l/eyJhbGciOiJIUzI1NiJ9.eyJidWxsZXRpbl9saW5rX2lkIjoxMDIsInVyaSI6ImJwMjpjbGljayIsImJ1bGxldGluX2lkIjoiMjAyMjA2MDIuNTg3OTY1NTEiLCJ1cmwiOiJodHRwczovL3d3dy55b3V0dWJlLmNvbS91c2VyL0JXQ09oaW8vIn0.tQsxlsYMLqD3-N9qFp1kEjJfgB7wRWQqGQO3CxUZBNg/s/1150269994/br/132287350723-l"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nks.gd/l/eyJhbGciOiJIUzI1NiJ9.eyJidWxsZXRpbl9saW5rX2lkIjoxMDQsInVyaSI6ImJwMjpjbGljayIsImJ1bGxldGluX2lkIjoiMjAyMjA2MDIuNTg3OTY1NTEiLCJ1cmwiOiJodHRwczovL3d3dy5saW5rZWRpbi5jb20vY29tcGFueS9vaGlvLWJ3Yy8ifQ.IlOUki1Q2eFjhEG_6wQQ57BPcoMeHUSN4gGGc5iOZN8/s/1150269994/br/132287350723-l" TargetMode="External"/><Relationship Id="rId20" Type="http://schemas.openxmlformats.org/officeDocument/2006/relationships/hyperlink" Target="https://lnks.gd/l/eyJhbGciOiJIUzI1NiJ9.eyJidWxsZXRpbl9saW5rX2lkIjoxMDYsInVyaSI6ImJwMjpjbGljayIsImJ1bGxldGluX2lkIjoiMjAyMjA2MDIuNTg3OTY1NTEiLCJ1cmwiOiJodHRwOi8vd3d3LmdyYW5pY3VzLmNvbSJ9.IOyONMweMpaSPedBfxilCrhjmGv8RE51lm4I6mnOWcA/s/1150269994/br/132287350723-l"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jA2MDIuNTg3OTY1NTEiLCJ1cmwiOiJodHRwczovL3d3dy5id2NsZWFybmluZ2NlbnRlci5jb20vQ1NlcnZlci9Eb2N1bWVudC85MTgzNEM2QTlCOUU0N0U5QTRFQTgwQzlGNThFMTRGMy9EaXN0YW5jZUxlYXJuaW5nX0p1bmUyMDIyLWZpbmFsLnBkZiJ9.8JdlCN8iCptkC4XcRXfc9aHI_n9PIXRv7HQ_56ISbtY/s/1150269994/br/132287350723-l"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hyperlink" Target="https://lnks.gd/l/eyJhbGciOiJIUzI1NiJ9.eyJidWxsZXRpbl9saW5rX2lkIjoxMDgsInVyaSI6ImJwMjpjbGljayIsImJ1bGxldGluX2lkIjoiMjAyMjA2MDIuNTg3OTY1NTEiLCJ1cmwiOiJodHRwczovL3N1YnNjcmliZXJoZWxwLmdvdmRlbGl2ZXJ5LmNvbS8ifQ.j5uAwRQndMDcgAE8wr6t2afaC7AWcJ45qI-WKBQyF7g/s/1150269994/br/132287350723-l" TargetMode="External"/><Relationship Id="rId10" Type="http://schemas.openxmlformats.org/officeDocument/2006/relationships/hyperlink" Target="https://lnks.gd/l/eyJhbGciOiJIUzI1NiJ9.eyJidWxsZXRpbl9saW5rX2lkIjoxMDEsInVyaSI6ImJwMjpjbGljayIsImJ1bGxldGluX2lkIjoiMjAyMjA2MDIuNTg3OTY1NTEiLCJ1cmwiOiJodHRwczovL3d3dy5mYWNlYm9vay5jb20vT2hpb0J1cmVhdW9mV29ya2Vyc0NvbXBlbnNhdGlvbi8ifQ.oMbEys4Ut0cCH0ZYFUEPumiK25dYffvJDYN8G3wrf2Y/s/1150269994/br/132287350723-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gcc02.safelinks.protection.outlook.com/?url=https%3A%2F%2Finfo.bwc.ohio.gov%2Fwps%2Fportal%2Fgov%2Fbwc%2Fnews-and-events%2Fnews%2Fpublic-employers-premium-rates-to-drop-10-percent%2F!ut%2Fp%2Fz1%2FjY9dC4IwFIZ_iz9g7FgmeSkiZX6UVGS7iWXLBrqNOYv69Ul3Ql_n7oXn5T0PJrjARNArr6jhUtC6z3viHjJv5tt2DNnS2Uwg98I8zsPEXYWAd0NgurahB6KxHzpREICDyT99-HA-_OovfgG9wUinQVphoqi5IC7OEheC3VpcqO5Y8xKxRtXyznSLlGYN7xqkqWEtMhKdtFTIBqSYLpkw_btkOPhG-AV8MVLNtngkc-C-ZT0B2mDzzQ!!%2F&amp;data=04%7C01%7CKimberly.M.14%40bwc.state.oh.us%7C04a73237f8a24ae715dd08d998bfbdc9%7C50f8fcc494d84f0784eb36ed57c7c8a2%7C0%7C0%7C637708771555825527%7CUnknown%7CTWFpbGZsb3d8eyJWIjoiMC4wLjAwMDAiLCJQIjoiV2luMzIiLCJBTiI6Ik1haWwiLCJXVCI6Mn0%3D%7C1000&amp;sdata=%2BYy7%2BsP%2FyGn6J5XgPdlvyrZ9s%2Bsg%2BtLexqCwA59%2FzIY%3D&amp;reserved=0" TargetMode="External"/><Relationship Id="rId14" Type="http://schemas.openxmlformats.org/officeDocument/2006/relationships/hyperlink" Target="https://lnks.gd/l/eyJhbGciOiJIUzI1NiJ9.eyJidWxsZXRpbl9saW5rX2lkIjoxMDMsInVyaSI6ImJwMjpjbGljayIsImJ1bGxldGluX2lkIjoiMjAyMjA2MDIuNTg3OTY1NTEiLCJ1cmwiOiJodHRwczovL3R3aXR0ZXIuY29tL29oaW9id2MifQ.XCFIJCQceSYYTWfkGF0wvuaESRSIhbOaRl96-WrLEuM/s/1150269994/br/132287350723-l" TargetMode="External"/><Relationship Id="rId22" Type="http://schemas.openxmlformats.org/officeDocument/2006/relationships/hyperlink" Target="https://lnks.gd/l/eyJhbGciOiJIUzI1NiJ9.eyJidWxsZXRpbl9saW5rX2lkIjoxMDcsInVyaSI6ImJwMjpjbGljayIsImJ1bGxldGluX2lkIjoiMjAyMjA2MDIuNTg3OTY1NTEiLCJ1cmwiOiJodHRwczovL3B1YmxpYy5nb3ZkZWxpdmVyeS5jb20vYWNjb3VudHMvT0hCV0Mvc3Vic2NyaWJlci9lZGl0P3ByZWZlcmVuY2VzPXRydWUjdGFiMSJ9.7A1gmwQLhLMUeugW3vhjiB4Da3z2utbi0rXQK0cyQc8/s/1150269994/br/13228735072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Robert</dc:creator>
  <cp:keywords/>
  <dc:description/>
  <cp:lastModifiedBy>Nicoll, Robert</cp:lastModifiedBy>
  <cp:revision>1</cp:revision>
  <dcterms:created xsi:type="dcterms:W3CDTF">2022-06-03T13:42:00Z</dcterms:created>
  <dcterms:modified xsi:type="dcterms:W3CDTF">2022-06-03T13:43:00Z</dcterms:modified>
</cp:coreProperties>
</file>